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43E" w:rsidRPr="008F243E" w:rsidRDefault="008F243E" w:rsidP="008F243E">
      <w:pPr>
        <w:widowControl/>
        <w:jc w:val="center"/>
        <w:outlineLvl w:val="0"/>
        <w:rPr>
          <w:rFonts w:ascii="宋体" w:eastAsia="宋体" w:hAnsi="宋体" w:cs="宋体"/>
          <w:b/>
          <w:bCs/>
          <w:color w:val="525353"/>
          <w:kern w:val="36"/>
          <w:sz w:val="42"/>
          <w:szCs w:val="42"/>
        </w:rPr>
      </w:pPr>
      <w:bookmarkStart w:id="0" w:name="_GoBack"/>
      <w:r w:rsidRPr="008F243E">
        <w:rPr>
          <w:rFonts w:ascii="宋体" w:eastAsia="宋体" w:hAnsi="宋体" w:cs="宋体"/>
          <w:b/>
          <w:bCs/>
          <w:color w:val="525353"/>
          <w:kern w:val="36"/>
          <w:sz w:val="42"/>
          <w:szCs w:val="42"/>
        </w:rPr>
        <w:t>广西教育科学规划领导小组关于组织开展广西教育科学“十四五”规划2022年度广西财经素养教育研究专项课题申报工作的通知</w:t>
      </w:r>
      <w:bookmarkEnd w:id="0"/>
    </w:p>
    <w:p w:rsidR="008F243E" w:rsidRPr="008F243E" w:rsidRDefault="008F243E" w:rsidP="008F243E">
      <w:pPr>
        <w:widowControl/>
        <w:jc w:val="left"/>
        <w:rPr>
          <w:rFonts w:ascii="宋体" w:eastAsia="宋体" w:hAnsi="宋体" w:cs="宋体"/>
          <w:color w:val="797A7A"/>
          <w:kern w:val="0"/>
          <w:szCs w:val="21"/>
        </w:rPr>
      </w:pPr>
      <w:r w:rsidRPr="008F243E">
        <w:rPr>
          <w:rFonts w:ascii="宋体" w:eastAsia="宋体" w:hAnsi="宋体" w:cs="宋体"/>
          <w:color w:val="797A7A"/>
          <w:kern w:val="0"/>
          <w:szCs w:val="21"/>
        </w:rPr>
        <w:t>2022-07-26 16:53     来源：广西壮族自治区教育厅</w:t>
      </w:r>
    </w:p>
    <w:p w:rsidR="008F243E" w:rsidRPr="008F243E" w:rsidRDefault="008F243E" w:rsidP="008F243E">
      <w:pPr>
        <w:widowControl/>
        <w:jc w:val="right"/>
        <w:rPr>
          <w:rFonts w:ascii="宋体" w:eastAsia="宋体" w:hAnsi="宋体" w:cs="宋体"/>
          <w:color w:val="797A7A"/>
          <w:kern w:val="0"/>
          <w:szCs w:val="21"/>
        </w:rPr>
      </w:pPr>
      <w:r w:rsidRPr="008F243E">
        <w:rPr>
          <w:rFonts w:ascii="宋体" w:eastAsia="宋体" w:hAnsi="宋体" w:cs="宋体"/>
          <w:color w:val="797A7A"/>
          <w:kern w:val="0"/>
          <w:sz w:val="2"/>
          <w:szCs w:val="2"/>
        </w:rPr>
        <w:t>分享</w:t>
      </w:r>
      <w:r w:rsidRPr="008F243E">
        <w:rPr>
          <w:rFonts w:ascii="宋体" w:eastAsia="宋体" w:hAnsi="宋体" w:cs="宋体"/>
          <w:color w:val="797A7A"/>
          <w:kern w:val="0"/>
          <w:szCs w:val="21"/>
        </w:rPr>
        <w:t>微信头条</w:t>
      </w:r>
    </w:p>
    <w:p w:rsidR="008F243E" w:rsidRPr="008F243E" w:rsidRDefault="008F243E" w:rsidP="008F243E">
      <w:pPr>
        <w:widowControl/>
        <w:jc w:val="right"/>
        <w:rPr>
          <w:rFonts w:ascii="宋体" w:eastAsia="宋体" w:hAnsi="宋体" w:cs="宋体"/>
          <w:color w:val="797A7A"/>
          <w:kern w:val="0"/>
          <w:szCs w:val="21"/>
        </w:rPr>
      </w:pPr>
      <w:r w:rsidRPr="008F243E">
        <w:rPr>
          <w:rFonts w:ascii="宋体" w:eastAsia="宋体" w:hAnsi="宋体" w:cs="宋体"/>
          <w:color w:val="797A7A"/>
          <w:kern w:val="0"/>
          <w:szCs w:val="21"/>
        </w:rPr>
        <w:t>【字体：大 中 小】打印</w:t>
      </w:r>
    </w:p>
    <w:p w:rsidR="008F243E" w:rsidRPr="008F243E" w:rsidRDefault="008F243E" w:rsidP="008F243E">
      <w:pPr>
        <w:widowControl/>
        <w:spacing w:before="450" w:after="45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各市教育局，各高等学校，区直各中等职业学校：</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为探索财经素养教育在各学校的应用实践，进一步推动我区财经素养教育的发展，广西教育科学规划领导小组决定组织开展广西教育科学“十四五”规划2022年度广西财经素养教育研究专项课题申报工作，现就有关事项通知如下。</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b/>
          <w:bCs/>
          <w:color w:val="525353"/>
          <w:kern w:val="0"/>
          <w:sz w:val="30"/>
          <w:szCs w:val="30"/>
        </w:rPr>
        <w:t>一、研究目的</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为全面贯彻落实新时代党的教育方针，积极发挥学校在财经素养教育中的主阵地作用，通过设立“广西财经素养教育研究”专项课题，聚焦学校财经素养教育实践，深化不同学段财经素养教育的理论研究与实践探索，创新发展广西区域财经素养教育的实践推广模式。</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b/>
          <w:bCs/>
          <w:color w:val="525353"/>
          <w:kern w:val="0"/>
          <w:sz w:val="30"/>
          <w:szCs w:val="30"/>
        </w:rPr>
        <w:t>二、研究要求</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（一）研究内容。</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lastRenderedPageBreak/>
        <w:t>课题要求重点围绕财经素养教育理念创新、财经素养教育模式与路径探索、财经素养教育与学生核心素养培养、财经素养教育效果评价、财经素养教育服务地方发展等5个选题领域及30个选题方向开展研究。选题可参考《广西教育科学“十四五”规划2022年度广西财经素养教育研究专项课题选题指南》（见附件1）中提供的研究方向进行具体设计，可以在指南选题基础上根据各校实际情况进行细化、特色化，也可在指南之外自主选题。课题选题要求遵循正确的教育研究方向，体现落实立德树人根本任务，具有较强的专业性和可行性，以期研究成果能有效指导学校教学与实践，切实为提升学校财经素养教育水平服务。</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（二）申报对象。</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课题面向全区各级各类学校及从事财经素养教育教学研究的单位和人员征集，实行限额申报。各设区市每市最多限报15项，同一单位推荐课题数目不超过3项，由各市教科所（规划办）进行筛选，合理分配申报名额，尽可能覆盖本市幼儿园、小学、初高中、中职等各学段学校。各高等学校、区直中等职业学校最多限报6项。“中国财经素养教育协同创新中心”广西区域协同创新单位（广西财经学院、广西经贸职业技术学院）最多限报8项。</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申报单位必须高度重视财经素养教育，具有一定的财经素养教育实践经验和基础。幼儿园、中小学校课题需由学校主要负责</w:t>
      </w:r>
      <w:r w:rsidRPr="008F243E">
        <w:rPr>
          <w:rFonts w:ascii="宋体" w:eastAsia="宋体" w:hAnsi="宋体" w:cs="宋体"/>
          <w:color w:val="525353"/>
          <w:kern w:val="0"/>
          <w:sz w:val="30"/>
          <w:szCs w:val="30"/>
        </w:rPr>
        <w:lastRenderedPageBreak/>
        <w:t>人担任课题负责人，中等职业学校及高等学校课题负责人需具备中级及以上职称。课题负责人及团队成员须遵守中华人民共和国宪法和法律，对财经素养教育具有强烈的认同感和探索创新的意愿，有独立开展、组织开展研究的能力，能够承担实质性研究工作。原则上，所在单位为高等学校的，每个课题的参与者人数不超过10人（不含课题负责人），所在单位为其他单位的不超过15人（不含课题负责人）。</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已获得第一、第二批财经素养教育专项课题但尚未结题的课题负责人，不能再次作为负责人参与本次申报，具体名单见《广西教育研究院关于公布广西区域财经素养教育课题学校（第一批）的通知》（桂教研院〔2021〕4号）、《广西教育科学规划领导小组关于公布广西教育科学规划2021年度广西财经素养教育研究专项课题立项名单的通知》（桂教科学〔2021〕26号）。</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（三）研究周期。</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本专项课题研究周期为2年，研究期限自课题批准立项之日起计算，原则上不可延期。</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（四）预期研究成果。</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lastRenderedPageBreak/>
        <w:t>本专项课题将根据专家评审结果分为重点课题和一般课题，其中，重点课题占总体立项数量比例不超过25％。所有课题按照广西教育科学规划课题管理要求提交研究成果，并要求同时提交理论成果与实践成果，具体如下：</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理论成果：获批立项的重点课题，需提交公开出版的教材或专著1部，或者在中文核心期刊公开发表相关论文不少于1篇，或者在省级及以上专业期刊公开发表相关论文不少于2篇。获批立项的一般课题，原则上需在省级及以上专业期刊公开发表相关论文不少于1篇。所有获批立项的课题均需提交1份不少于10000字的财经素养教育专题研究报告。</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实践成果：获批立项的重点课题和一般课题，结题时需要提交一份财经素养教育实践活动方案和视频。财经素养教育实践活动包括但不限于以下形式：财经素养与学科融合教学实践、财经素养普及讲座、财经素养课外主题活动、财经素养社会调查、财经素养比赛等；教育实践活动视频须为MP4格式，至少时长40分钟，可以是1个40分钟的视频，也可以是4个10分钟的微视频。</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（五）研究经费。</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lastRenderedPageBreak/>
        <w:t>本专项课题研究经费自筹，申报时需明确研究经费预算和经费来源，课题所在单位须给予一定的配套经费资助。同等条件下，优先对有充足经费支持的课题给予立项。</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b/>
          <w:bCs/>
          <w:color w:val="525353"/>
          <w:kern w:val="0"/>
          <w:sz w:val="30"/>
          <w:szCs w:val="30"/>
        </w:rPr>
        <w:t>三、申报要求</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本次专项课题申请采取网上申请与线下申报两种形式。未参加网上申请的单位和个人不得进行线下申报。</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（一）申报材料。</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本专项课题申报材料包括《广西教育科学规划专项课题申请•评审书》和《课题论证活页》。申报材料要求统一用计算机填写，电子版申报材料用于网上申请，要求提供含签章的PDF版，《专项课题申请•评审书》和《课题论证活页》分别为独立文档；纸质版申报材料用于线下申报，要求A4纸双面印制，《专项课题申请•评审书》和《课题论证活页》分开装订，均为原件一式2份。广西教育科学规划领导小组办公室不返还课题申报材料，请有关单位和申报者自行留底，备日后结题时使用。请课题负责人在广西教育科学规划领导小组办公室官方网站“下载专区”查询、下载申报材料的最新模板。</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（二）网上申请。</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lastRenderedPageBreak/>
        <w:t>1．网上申请网址。广西教育科学规划领导小组办公室官方网站（http://ghkt.jyt.gxzf.gov.cn）首页下方的“课题申报与管理系统”（以下简称申报系统）为本次申报的唯一网络平台。</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2．网上申请流程。网上申请需要依次完成如下流程：</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（1）各设区市教育科学研究所或教育科学规划办完成本市课题配额设置。</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2）各课题负责人在申报系统中如实选择本人所在单位进行注册，然后登录申报系统进行网上申请。课题负责人在本人账号中完成课题信息的填写和材料的上传后，及时提交至上一级科研管理单位进行审核。网上申请操作流程可参见本通知的附件2。</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（3）各县（市、区）教研室、各设区市教育科学研究所或教育科学规划办、各高等学校、区直各中等职业学校完成本级课题申报材料的审核，并及时提交至上一级科研管理单位。</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3．网上申请时间。申报系统开放时间为2022年8月1日上午10：00起至10月14日下午23：59止，逾期不再受理。申报系统内提交到广西教育科学规划领导小组办公室的所有材料，均视为经过本单位科研管理部门审核同意的材料。各级科研管理单位的具体审核流程及时间节点由各单位自行决定，并应予以公告。</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lastRenderedPageBreak/>
        <w:t>（三）线下申报。</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1．报送程序。各市直及以下学校（单位）的申报材料由各设区市教育科学研究所或教育科学规划办统一收集、汇总、筛选和推荐。各高等学校、区直各中等职业学校的申报材料由本单位科研管理部门统一收集、汇总、筛选和推荐。各申报单位统一推荐课题时需填写《广西教育科学规划专项课题申报汇总表》，将汇总表随纸质版申报材料寄送至广西财经学院中国财经素养教育协同创新中心广西分中心，同时将电子汇总表随电子版申报材料发送到指定电子邮箱。各申报单位要严格审核申报资格和材料，签署明确意见，不得收取任何申报评审费用。线下申报提交的材料与线上申请通过的材料一致，广西教育科学规划领导小组办公室不直接受理个人线下申报。</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2．报送时间：2022年10月10日—10月14日（以材料报出时间为准），逾期不予受理。</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3．报送地址：广西南宁市西乡塘区明秀西路100号广西财经学院9办501室，邮编：530003；联系人及电话：王会来，0771—3156665；电子邮箱：</w:t>
      </w:r>
      <w:proofErr w:type="spellStart"/>
      <w:r w:rsidRPr="008F243E">
        <w:rPr>
          <w:rFonts w:ascii="宋体" w:eastAsia="宋体" w:hAnsi="宋体" w:cs="宋体"/>
          <w:color w:val="525353"/>
          <w:kern w:val="0"/>
          <w:sz w:val="30"/>
          <w:szCs w:val="30"/>
        </w:rPr>
        <w:t>cjsygx</w:t>
      </w:r>
      <w:proofErr w:type="spellEnd"/>
      <w:r w:rsidRPr="008F243E">
        <w:rPr>
          <w:rFonts w:ascii="宋体" w:eastAsia="宋体" w:hAnsi="宋体" w:cs="宋体"/>
          <w:color w:val="525353"/>
          <w:kern w:val="0"/>
          <w:sz w:val="30"/>
          <w:szCs w:val="30"/>
        </w:rPr>
        <w:t xml:space="preserve">＠126．com。　　　　</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b/>
          <w:bCs/>
          <w:color w:val="525353"/>
          <w:kern w:val="0"/>
          <w:sz w:val="30"/>
          <w:szCs w:val="30"/>
        </w:rPr>
        <w:t>四、课题管理</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lastRenderedPageBreak/>
        <w:t>本专项课题纳入广西教育科学规划专项课题中进行下达和管理，由广西教育科学规划领导小组办公室指导，由广西财经学院中国财经素养教育协同创新中心广西分中心具体负责组织实施，课题的申报评审、过程管理及结题均严格按照《广西教育科学规划课题管理办法》等4个文件（桂教科学〔2018〕15号）要求进行管理。</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未尽事宜，请联系广西教育科学规划领导小组办公室陈一鑫，0771—5815234；广西财经学院中国财经素养教育协同创新中心广西分中心王会来，0771—3156665；赵西超，15277017934。网上申请如遇申报系统操作问题，可加入课题负责人QQ咨询群留言咨询，群号：481784827。</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附件：1．广西教育科学“十四五”规划2022年度广西财经素养教育研究专项课题选题指南</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2．广西教育科学规划课题负责人网上申请操作指南</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广西教育科学规划领导小组（代章）</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 </w:t>
      </w:r>
      <w:r w:rsidRPr="008F243E">
        <w:rPr>
          <w:rFonts w:ascii="宋体" w:eastAsia="宋体" w:hAnsi="宋体" w:cs="宋体"/>
          <w:color w:val="525353"/>
          <w:kern w:val="0"/>
          <w:sz w:val="30"/>
          <w:szCs w:val="30"/>
        </w:rPr>
        <w:t>2022年7月22日</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b/>
          <w:bCs/>
          <w:color w:val="525353"/>
          <w:kern w:val="0"/>
          <w:sz w:val="30"/>
          <w:szCs w:val="30"/>
        </w:rPr>
        <w:lastRenderedPageBreak/>
        <w:t xml:space="preserve">（此件主动公开）　　　　　　　　　</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附件1</w:t>
      </w:r>
    </w:p>
    <w:p w:rsidR="008F243E" w:rsidRPr="008F243E" w:rsidRDefault="008F243E" w:rsidP="008F243E">
      <w:pPr>
        <w:widowControl/>
        <w:spacing w:before="450" w:after="450"/>
        <w:ind w:firstLine="480"/>
        <w:jc w:val="center"/>
        <w:rPr>
          <w:rFonts w:ascii="宋体" w:eastAsia="宋体" w:hAnsi="宋体" w:cs="宋体"/>
          <w:color w:val="525353"/>
          <w:kern w:val="0"/>
          <w:sz w:val="30"/>
          <w:szCs w:val="30"/>
        </w:rPr>
      </w:pPr>
      <w:r w:rsidRPr="008F243E">
        <w:rPr>
          <w:rFonts w:ascii="宋体" w:eastAsia="宋体" w:hAnsi="宋体" w:cs="宋体"/>
          <w:b/>
          <w:bCs/>
          <w:color w:val="525353"/>
          <w:kern w:val="0"/>
          <w:sz w:val="30"/>
          <w:szCs w:val="30"/>
        </w:rPr>
        <w:t>广西教育科学“十四五”规划2022年度广西财经素养教育研究专项课题选题指南</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本指南仅提供方向参考，申报人可以根据实际情况进一步细化课题题目。</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一、财经素养教育理念创新</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1．财经素养教育理念的国际动态与中国创新</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2．财经素养教育与区域教育创新发展</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3．财经素养教育功能与实现路径</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4．财经素养教育与创新创业教育融合</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5．数字化战略下财经素养教育教学资源开发</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6．财经素养教育教学设计研究与应用</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lastRenderedPageBreak/>
        <w:t>7．“新文科”建设与财经素养教育的创新研究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8．“双减”背景下财经素养教育创新发展</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9．中国优秀财经素养思想钩沉与创新应用</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二、财经素养教育模式与路径探索</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1．财经素养教育与学校德育教育整合研究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2．五育并举背景下的财经素养教育路径研究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3．“家、校、社”三方联动推进财经素养教育的模式研究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4．财经素养教育与课程思政教学融合研究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5．财经素养教育与跨学科教育融合模式研究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6．财经素养教育教师团队建设研究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7．“新财经”背景下的财经素养教育研究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8．“科教融合”理念下的财经素养教育路径研究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9．“产教融合”理念下的财经素养教育路径研究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lastRenderedPageBreak/>
        <w:t>10．财经通识教育与财经专业教育的有效衔接途径研究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三、财经素养教育与学生核心素养培养</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1．财经素养教育提升学生核心素养水平的培养模式研究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2．财经素养教育提升学生创新创业能力的培养模式研究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3．财经素养教育提升学生职业发展能力的培养模式研究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4．财经素养教育与学生健康消费心理教育融合</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四、财经素养教育效果评价</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1．财经素养教育对学校教育教学改革效果提升的实证研究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2．财经素养教育教学对学生发展的增值性评价研究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3．财经素养教育研究对教师素质水平提升的评价研究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4．财经素养教育对提升脱贫家庭增收能力效果的实证研究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五、财经素养教育服务地方发展</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1．财经素养教育赋能优势产业企业人才发展研究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lastRenderedPageBreak/>
        <w:t>2．财经素养教育促进乡村产业振兴人才发展研究</w:t>
      </w:r>
    </w:p>
    <w:p w:rsidR="008F243E" w:rsidRPr="008F243E" w:rsidRDefault="008F243E" w:rsidP="008F243E">
      <w:pPr>
        <w:widowControl/>
        <w:spacing w:before="450" w:after="450"/>
        <w:ind w:firstLine="480"/>
        <w:jc w:val="left"/>
        <w:rPr>
          <w:rFonts w:ascii="宋体" w:eastAsia="宋体" w:hAnsi="宋体" w:cs="宋体"/>
          <w:color w:val="525353"/>
          <w:kern w:val="0"/>
          <w:sz w:val="30"/>
          <w:szCs w:val="30"/>
        </w:rPr>
      </w:pPr>
      <w:r w:rsidRPr="008F243E">
        <w:rPr>
          <w:rFonts w:ascii="宋体" w:eastAsia="宋体" w:hAnsi="宋体" w:cs="宋体"/>
          <w:color w:val="525353"/>
          <w:kern w:val="0"/>
          <w:sz w:val="30"/>
          <w:szCs w:val="30"/>
        </w:rPr>
        <w:t>3．财经素养教育与区域财经风险防范</w:t>
      </w:r>
    </w:p>
    <w:p w:rsidR="00982C01" w:rsidRPr="008F243E" w:rsidRDefault="00982C01"/>
    <w:sectPr w:rsidR="00982C01" w:rsidRPr="008F24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01B" w:rsidRDefault="000B001B" w:rsidP="008F243E">
      <w:r>
        <w:separator/>
      </w:r>
    </w:p>
  </w:endnote>
  <w:endnote w:type="continuationSeparator" w:id="0">
    <w:p w:rsidR="000B001B" w:rsidRDefault="000B001B" w:rsidP="008F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01B" w:rsidRDefault="000B001B" w:rsidP="008F243E">
      <w:r>
        <w:separator/>
      </w:r>
    </w:p>
  </w:footnote>
  <w:footnote w:type="continuationSeparator" w:id="0">
    <w:p w:rsidR="000B001B" w:rsidRDefault="000B001B" w:rsidP="008F24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1CC"/>
    <w:rsid w:val="000B001B"/>
    <w:rsid w:val="001E21CC"/>
    <w:rsid w:val="008F243E"/>
    <w:rsid w:val="00982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F243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24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243E"/>
    <w:rPr>
      <w:sz w:val="18"/>
      <w:szCs w:val="18"/>
    </w:rPr>
  </w:style>
  <w:style w:type="paragraph" w:styleId="a4">
    <w:name w:val="footer"/>
    <w:basedOn w:val="a"/>
    <w:link w:val="Char0"/>
    <w:uiPriority w:val="99"/>
    <w:unhideWhenUsed/>
    <w:rsid w:val="008F243E"/>
    <w:pPr>
      <w:tabs>
        <w:tab w:val="center" w:pos="4153"/>
        <w:tab w:val="right" w:pos="8306"/>
      </w:tabs>
      <w:snapToGrid w:val="0"/>
      <w:jc w:val="left"/>
    </w:pPr>
    <w:rPr>
      <w:sz w:val="18"/>
      <w:szCs w:val="18"/>
    </w:rPr>
  </w:style>
  <w:style w:type="character" w:customStyle="1" w:styleId="Char0">
    <w:name w:val="页脚 Char"/>
    <w:basedOn w:val="a0"/>
    <w:link w:val="a4"/>
    <w:uiPriority w:val="99"/>
    <w:rsid w:val="008F243E"/>
    <w:rPr>
      <w:sz w:val="18"/>
      <w:szCs w:val="18"/>
    </w:rPr>
  </w:style>
  <w:style w:type="character" w:customStyle="1" w:styleId="1Char">
    <w:name w:val="标题 1 Char"/>
    <w:basedOn w:val="a0"/>
    <w:link w:val="1"/>
    <w:uiPriority w:val="9"/>
    <w:rsid w:val="008F243E"/>
    <w:rPr>
      <w:rFonts w:ascii="宋体" w:eastAsia="宋体" w:hAnsi="宋体" w:cs="宋体"/>
      <w:b/>
      <w:bCs/>
      <w:kern w:val="36"/>
      <w:sz w:val="48"/>
      <w:szCs w:val="48"/>
    </w:rPr>
  </w:style>
  <w:style w:type="character" w:styleId="a5">
    <w:name w:val="Emphasis"/>
    <w:basedOn w:val="a0"/>
    <w:uiPriority w:val="20"/>
    <w:qFormat/>
    <w:rsid w:val="008F243E"/>
    <w:rPr>
      <w:i/>
      <w:iCs/>
    </w:rPr>
  </w:style>
  <w:style w:type="character" w:customStyle="1" w:styleId="articleprint">
    <w:name w:val="article_print"/>
    <w:basedOn w:val="a0"/>
    <w:rsid w:val="008F243E"/>
  </w:style>
  <w:style w:type="paragraph" w:styleId="a6">
    <w:name w:val="Normal (Web)"/>
    <w:basedOn w:val="a"/>
    <w:uiPriority w:val="99"/>
    <w:semiHidden/>
    <w:unhideWhenUsed/>
    <w:rsid w:val="008F243E"/>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8F243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F243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24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243E"/>
    <w:rPr>
      <w:sz w:val="18"/>
      <w:szCs w:val="18"/>
    </w:rPr>
  </w:style>
  <w:style w:type="paragraph" w:styleId="a4">
    <w:name w:val="footer"/>
    <w:basedOn w:val="a"/>
    <w:link w:val="Char0"/>
    <w:uiPriority w:val="99"/>
    <w:unhideWhenUsed/>
    <w:rsid w:val="008F243E"/>
    <w:pPr>
      <w:tabs>
        <w:tab w:val="center" w:pos="4153"/>
        <w:tab w:val="right" w:pos="8306"/>
      </w:tabs>
      <w:snapToGrid w:val="0"/>
      <w:jc w:val="left"/>
    </w:pPr>
    <w:rPr>
      <w:sz w:val="18"/>
      <w:szCs w:val="18"/>
    </w:rPr>
  </w:style>
  <w:style w:type="character" w:customStyle="1" w:styleId="Char0">
    <w:name w:val="页脚 Char"/>
    <w:basedOn w:val="a0"/>
    <w:link w:val="a4"/>
    <w:uiPriority w:val="99"/>
    <w:rsid w:val="008F243E"/>
    <w:rPr>
      <w:sz w:val="18"/>
      <w:szCs w:val="18"/>
    </w:rPr>
  </w:style>
  <w:style w:type="character" w:customStyle="1" w:styleId="1Char">
    <w:name w:val="标题 1 Char"/>
    <w:basedOn w:val="a0"/>
    <w:link w:val="1"/>
    <w:uiPriority w:val="9"/>
    <w:rsid w:val="008F243E"/>
    <w:rPr>
      <w:rFonts w:ascii="宋体" w:eastAsia="宋体" w:hAnsi="宋体" w:cs="宋体"/>
      <w:b/>
      <w:bCs/>
      <w:kern w:val="36"/>
      <w:sz w:val="48"/>
      <w:szCs w:val="48"/>
    </w:rPr>
  </w:style>
  <w:style w:type="character" w:styleId="a5">
    <w:name w:val="Emphasis"/>
    <w:basedOn w:val="a0"/>
    <w:uiPriority w:val="20"/>
    <w:qFormat/>
    <w:rsid w:val="008F243E"/>
    <w:rPr>
      <w:i/>
      <w:iCs/>
    </w:rPr>
  </w:style>
  <w:style w:type="character" w:customStyle="1" w:styleId="articleprint">
    <w:name w:val="article_print"/>
    <w:basedOn w:val="a0"/>
    <w:rsid w:val="008F243E"/>
  </w:style>
  <w:style w:type="paragraph" w:styleId="a6">
    <w:name w:val="Normal (Web)"/>
    <w:basedOn w:val="a"/>
    <w:uiPriority w:val="99"/>
    <w:semiHidden/>
    <w:unhideWhenUsed/>
    <w:rsid w:val="008F243E"/>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8F24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8855">
      <w:bodyDiv w:val="1"/>
      <w:marLeft w:val="0"/>
      <w:marRight w:val="0"/>
      <w:marTop w:val="0"/>
      <w:marBottom w:val="0"/>
      <w:divBdr>
        <w:top w:val="none" w:sz="0" w:space="0" w:color="auto"/>
        <w:left w:val="none" w:sz="0" w:space="0" w:color="auto"/>
        <w:bottom w:val="none" w:sz="0" w:space="0" w:color="auto"/>
        <w:right w:val="none" w:sz="0" w:space="0" w:color="auto"/>
      </w:divBdr>
      <w:divsChild>
        <w:div w:id="1987051685">
          <w:marLeft w:val="0"/>
          <w:marRight w:val="0"/>
          <w:marTop w:val="0"/>
          <w:marBottom w:val="150"/>
          <w:divBdr>
            <w:top w:val="none" w:sz="0" w:space="0" w:color="auto"/>
            <w:left w:val="none" w:sz="0" w:space="0" w:color="auto"/>
            <w:bottom w:val="single" w:sz="6" w:space="8" w:color="DFDEDE"/>
            <w:right w:val="none" w:sz="0" w:space="0" w:color="auto"/>
          </w:divBdr>
          <w:divsChild>
            <w:div w:id="769085081">
              <w:marLeft w:val="0"/>
              <w:marRight w:val="0"/>
              <w:marTop w:val="0"/>
              <w:marBottom w:val="0"/>
              <w:divBdr>
                <w:top w:val="none" w:sz="0" w:space="0" w:color="auto"/>
                <w:left w:val="none" w:sz="0" w:space="0" w:color="auto"/>
                <w:bottom w:val="none" w:sz="0" w:space="0" w:color="auto"/>
                <w:right w:val="none" w:sz="0" w:space="0" w:color="auto"/>
              </w:divBdr>
            </w:div>
            <w:div w:id="1526796462">
              <w:marLeft w:val="0"/>
              <w:marRight w:val="0"/>
              <w:marTop w:val="0"/>
              <w:marBottom w:val="0"/>
              <w:divBdr>
                <w:top w:val="none" w:sz="0" w:space="0" w:color="auto"/>
                <w:left w:val="none" w:sz="0" w:space="0" w:color="auto"/>
                <w:bottom w:val="none" w:sz="0" w:space="0" w:color="auto"/>
                <w:right w:val="none" w:sz="0" w:space="0" w:color="auto"/>
              </w:divBdr>
            </w:div>
          </w:divsChild>
        </w:div>
        <w:div w:id="922422477">
          <w:marLeft w:val="0"/>
          <w:marRight w:val="0"/>
          <w:marTop w:val="0"/>
          <w:marBottom w:val="0"/>
          <w:divBdr>
            <w:top w:val="none" w:sz="0" w:space="0" w:color="auto"/>
            <w:left w:val="none" w:sz="0" w:space="0" w:color="auto"/>
            <w:bottom w:val="none" w:sz="0" w:space="0" w:color="auto"/>
            <w:right w:val="none" w:sz="0" w:space="0" w:color="auto"/>
          </w:divBdr>
          <w:divsChild>
            <w:div w:id="9923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660</Words>
  <Characters>3764</Characters>
  <Application>Microsoft Office Word</Application>
  <DocSecurity>0</DocSecurity>
  <Lines>31</Lines>
  <Paragraphs>8</Paragraphs>
  <ScaleCrop>false</ScaleCrop>
  <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xtzj</dc:creator>
  <cp:keywords/>
  <dc:description/>
  <cp:lastModifiedBy>xtzj</cp:lastModifiedBy>
  <cp:revision>2</cp:revision>
  <dcterms:created xsi:type="dcterms:W3CDTF">2022-08-06T04:17:00Z</dcterms:created>
  <dcterms:modified xsi:type="dcterms:W3CDTF">2022-08-06T04:18:00Z</dcterms:modified>
</cp:coreProperties>
</file>